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218951" w14:textId="77777777" w:rsidR="00BF15FA" w:rsidRPr="00BF15FA" w:rsidRDefault="00BF15FA" w:rsidP="00BF15FA">
      <w:pPr>
        <w:spacing w:after="150"/>
        <w:outlineLvl w:val="0"/>
        <w:rPr>
          <w:rFonts w:ascii="Helvetica" w:eastAsia="Times New Roman" w:hAnsi="Helvetica" w:cs="Times New Roman"/>
          <w:b/>
          <w:bCs/>
          <w:color w:val="000000"/>
          <w:kern w:val="36"/>
          <w:sz w:val="48"/>
          <w:szCs w:val="48"/>
          <w:lang w:val="nl-BE"/>
        </w:rPr>
      </w:pPr>
      <w:r w:rsidRPr="00BF15FA">
        <w:rPr>
          <w:rFonts w:ascii="Helvetica" w:eastAsia="Times New Roman" w:hAnsi="Helvetica" w:cs="Times New Roman"/>
          <w:b/>
          <w:bCs/>
          <w:color w:val="000000"/>
          <w:kern w:val="36"/>
          <w:sz w:val="48"/>
          <w:szCs w:val="48"/>
          <w:lang w:val="nl-BE"/>
        </w:rPr>
        <w:t>België geeft kwart minder uit aan ontwikkelingssamenwerking</w:t>
      </w:r>
    </w:p>
    <w:p w14:paraId="4B9DC1BD" w14:textId="77777777" w:rsidR="00BF15FA" w:rsidRPr="00BF15FA" w:rsidRDefault="00CA1708" w:rsidP="00BF15FA">
      <w:pPr>
        <w:spacing w:line="210" w:lineRule="atLeast"/>
        <w:jc w:val="right"/>
        <w:rPr>
          <w:rFonts w:ascii="Times New Roman" w:hAnsi="Times New Roman" w:cs="Times New Roman"/>
          <w:sz w:val="18"/>
          <w:szCs w:val="18"/>
          <w:lang w:val="nl-BE"/>
        </w:rPr>
      </w:pPr>
      <w:r w:rsidRPr="00CA1708">
        <w:rPr>
          <w:rFonts w:ascii="Times New Roman" w:hAnsi="Times New Roman" w:cs="Times New Roman"/>
          <w:sz w:val="18"/>
          <w:szCs w:val="18"/>
          <w:lang w:val="nl-BE"/>
        </w:rPr>
        <w:t>Knack - 05/10/16</w:t>
      </w:r>
    </w:p>
    <w:p w14:paraId="7E1E5D47" w14:textId="77777777" w:rsidR="00BF15FA" w:rsidRPr="00BF15FA" w:rsidRDefault="00BF15FA" w:rsidP="00BF15FA">
      <w:pPr>
        <w:spacing w:before="150" w:after="225"/>
        <w:rPr>
          <w:rFonts w:ascii="Helvetica" w:hAnsi="Helvetica" w:cs="Times New Roman"/>
          <w:sz w:val="20"/>
          <w:szCs w:val="20"/>
          <w:lang w:val="nl-BE"/>
        </w:rPr>
      </w:pPr>
      <w:r w:rsidRPr="00BF15FA">
        <w:rPr>
          <w:rFonts w:ascii="Helvetica" w:hAnsi="Helvetica" w:cs="Times New Roman"/>
          <w:sz w:val="20"/>
          <w:szCs w:val="20"/>
          <w:lang w:val="nl-BE"/>
        </w:rPr>
        <w:t>De Belgische ontwikkelingssamenwerking moest vorig jaar opnieuw een kwart besparen. Tegelijk wordt het aandeel overheidsgeld in de ontwikkelingssamenwerking steeds minder belangrijk.</w:t>
      </w:r>
      <w:r>
        <w:rPr>
          <w:rFonts w:ascii="Helvetica" w:hAnsi="Helvetica" w:cs="Times New Roman"/>
          <w:sz w:val="20"/>
          <w:szCs w:val="20"/>
          <w:lang w:val="nl-BE"/>
        </w:rPr>
        <w:t xml:space="preserve"> </w:t>
      </w:r>
      <w:r w:rsidRPr="00BF15FA">
        <w:rPr>
          <w:rFonts w:ascii="Helvetica" w:hAnsi="Helvetica" w:cs="Times New Roman"/>
          <w:sz w:val="20"/>
          <w:szCs w:val="20"/>
          <w:lang w:val="nl-BE"/>
        </w:rPr>
        <w:t>Bovendien is 15% van de Belgische hulp geen echte hulp volgens de standaarden van internationale ngo's. Die rekenen bijvoorbeeld de opvangkost van vluchtelingen niet mee.</w:t>
      </w:r>
    </w:p>
    <w:p w14:paraId="6DED6307" w14:textId="77777777" w:rsidR="00BF15FA" w:rsidRPr="00BF15FA" w:rsidRDefault="00BF15FA" w:rsidP="00BF15FA">
      <w:pPr>
        <w:rPr>
          <w:rFonts w:ascii="Times New Roman" w:eastAsia="Times New Roman" w:hAnsi="Times New Roman" w:cs="Times New Roman"/>
          <w:sz w:val="20"/>
          <w:szCs w:val="20"/>
          <w:lang w:val="nl-BE"/>
        </w:rPr>
      </w:pPr>
      <w:bookmarkStart w:id="0" w:name="_GoBack"/>
      <w:r>
        <w:rPr>
          <w:rFonts w:ascii="Times New Roman" w:eastAsia="Times New Roman" w:hAnsi="Times New Roman" w:cs="Times New Roman"/>
          <w:noProof/>
          <w:sz w:val="20"/>
          <w:szCs w:val="20"/>
        </w:rPr>
        <w:drawing>
          <wp:inline distT="0" distB="0" distL="0" distR="0" wp14:anchorId="25157AB2" wp14:editId="5CEB8761">
            <wp:extent cx="3998044" cy="2661920"/>
            <wp:effectExtent l="0" t="0" r="0" b="5080"/>
            <wp:docPr id="1" name="Afbeelding 1" descr="elgië geeft kwart minder uit aan ontwikkelingssamenwer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gië geeft kwart minder uit aan ontwikkelingssamenwerk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10764" cy="2670389"/>
                    </a:xfrm>
                    <a:prstGeom prst="rect">
                      <a:avLst/>
                    </a:prstGeom>
                    <a:noFill/>
                    <a:ln>
                      <a:noFill/>
                    </a:ln>
                  </pic:spPr>
                </pic:pic>
              </a:graphicData>
            </a:graphic>
          </wp:inline>
        </w:drawing>
      </w:r>
      <w:bookmarkEnd w:id="0"/>
    </w:p>
    <w:p w14:paraId="46FCF5A9" w14:textId="77777777" w:rsidR="00BF15FA" w:rsidRPr="00BF15FA" w:rsidRDefault="00BF15FA" w:rsidP="00BF15FA">
      <w:pPr>
        <w:spacing w:after="150" w:line="285" w:lineRule="atLeast"/>
        <w:rPr>
          <w:rFonts w:ascii="Helvetica" w:hAnsi="Helvetica" w:cs="Times New Roman"/>
          <w:sz w:val="18"/>
          <w:szCs w:val="18"/>
          <w:lang w:val="nl-BE"/>
        </w:rPr>
      </w:pPr>
      <w:r w:rsidRPr="00BF15FA">
        <w:rPr>
          <w:rFonts w:ascii="Helvetica" w:hAnsi="Helvetica" w:cs="Times New Roman"/>
          <w:color w:val="CCCCCC"/>
          <w:sz w:val="18"/>
          <w:szCs w:val="18"/>
          <w:lang w:val="nl-BE"/>
        </w:rPr>
        <w:t>© Reuters</w:t>
      </w:r>
    </w:p>
    <w:p w14:paraId="71692072" w14:textId="77777777" w:rsidR="00BF15FA" w:rsidRPr="00BF15FA" w:rsidRDefault="00BF15FA" w:rsidP="00BF15FA">
      <w:pPr>
        <w:shd w:val="clear" w:color="auto" w:fill="FFFFFF"/>
        <w:spacing w:after="150"/>
        <w:rPr>
          <w:rFonts w:ascii="Helvetica" w:hAnsi="Helvetica" w:cs="Times New Roman"/>
          <w:color w:val="464646"/>
          <w:sz w:val="21"/>
          <w:szCs w:val="21"/>
          <w:lang w:val="nl-BE"/>
        </w:rPr>
      </w:pPr>
      <w:r w:rsidRPr="00BF15FA">
        <w:rPr>
          <w:rFonts w:ascii="Helvetica" w:hAnsi="Helvetica" w:cs="Times New Roman"/>
          <w:color w:val="464646"/>
          <w:sz w:val="21"/>
          <w:szCs w:val="21"/>
          <w:lang w:val="nl-BE"/>
        </w:rPr>
        <w:t>De Belgische ontwikkelingssamenwerking moest vorig jaar nog maar eens een kwart besparen: op een begroting van 1,3 miljard euro viel 327 miljoen van de voorziene middelen weg. Dat schrijft 11.11.11, de koepel van de Vlaamse Noord-Zuidbeweging, in haar jaarrapport.</w:t>
      </w:r>
    </w:p>
    <w:p w14:paraId="690E9D43" w14:textId="77777777" w:rsidR="00BF15FA" w:rsidRPr="00BF15FA" w:rsidRDefault="00BF15FA" w:rsidP="00BF15FA">
      <w:pPr>
        <w:shd w:val="clear" w:color="auto" w:fill="FFFFFF"/>
        <w:spacing w:after="150"/>
        <w:rPr>
          <w:rFonts w:ascii="Helvetica" w:hAnsi="Helvetica" w:cs="Times New Roman"/>
          <w:color w:val="464646"/>
          <w:sz w:val="21"/>
          <w:szCs w:val="21"/>
          <w:lang w:val="nl-BE"/>
        </w:rPr>
      </w:pPr>
      <w:r w:rsidRPr="00BF15FA">
        <w:rPr>
          <w:rFonts w:ascii="Helvetica" w:hAnsi="Helvetica" w:cs="Times New Roman"/>
          <w:color w:val="464646"/>
          <w:sz w:val="21"/>
          <w:szCs w:val="21"/>
          <w:lang w:val="nl-BE"/>
        </w:rPr>
        <w:t>11.11.11 heeft het over 132 miljoen rechtstreekse besparingen en 195 miljoen 'onderbenutting'. Het gaat dan om middelen die op vraag van de regering bij de schatkist worden geblokkeerd, en zo ten koste gaan van concrete projecten. Deze projecten worden soms nog opgepikt in een nieuw begrotingsjaar, maar er wordt nooit nieuw geld voor vrij gemaakt.</w:t>
      </w:r>
    </w:p>
    <w:p w14:paraId="70B40A40" w14:textId="77777777" w:rsidR="00BF15FA" w:rsidRPr="00BF15FA" w:rsidRDefault="00BF15FA" w:rsidP="00B01413">
      <w:pPr>
        <w:shd w:val="clear" w:color="auto" w:fill="FFFFFF"/>
        <w:spacing w:line="375" w:lineRule="atLeast"/>
        <w:rPr>
          <w:rFonts w:ascii="Helvetica" w:hAnsi="Helvetica" w:cs="Times New Roman"/>
          <w:color w:val="529DBB"/>
          <w:lang w:val="nl-BE"/>
        </w:rPr>
      </w:pPr>
      <w:r w:rsidRPr="00BF15FA">
        <w:rPr>
          <w:rFonts w:ascii="Helvetica" w:hAnsi="Helvetica" w:cs="Times New Roman"/>
          <w:color w:val="529DBB"/>
          <w:lang w:val="nl-BE"/>
        </w:rPr>
        <w:t>België doet het slechter dan de meeste van haar buurlanden</w:t>
      </w:r>
    </w:p>
    <w:p w14:paraId="45FA1D34" w14:textId="77777777" w:rsidR="00BF15FA" w:rsidRPr="00BF15FA" w:rsidRDefault="00BF15FA" w:rsidP="00BF15FA">
      <w:pPr>
        <w:shd w:val="clear" w:color="auto" w:fill="FFFFFF"/>
        <w:spacing w:after="150"/>
        <w:rPr>
          <w:rFonts w:ascii="Helvetica" w:hAnsi="Helvetica" w:cs="Times New Roman"/>
          <w:color w:val="464646"/>
          <w:sz w:val="21"/>
          <w:szCs w:val="21"/>
          <w:lang w:val="nl-BE"/>
        </w:rPr>
      </w:pPr>
      <w:r w:rsidRPr="00BF15FA">
        <w:rPr>
          <w:rFonts w:ascii="Helvetica" w:hAnsi="Helvetica" w:cs="Times New Roman"/>
          <w:color w:val="464646"/>
          <w:sz w:val="21"/>
          <w:szCs w:val="21"/>
          <w:lang w:val="nl-BE"/>
        </w:rPr>
        <w:t>Voor de hele legislatuur is er 1 miljard besparing voorzien op ontwikkelingssamenwerking plus 609 miljoen aan onderbenutting. De organisatie komt zo op een totale besparing deze legislatuur van 1,6 miljard euro.</w:t>
      </w:r>
    </w:p>
    <w:p w14:paraId="273F39B8" w14:textId="77777777" w:rsidR="00BF15FA" w:rsidRPr="00BF15FA" w:rsidRDefault="00BF15FA" w:rsidP="00BF15FA">
      <w:pPr>
        <w:shd w:val="clear" w:color="auto" w:fill="FFFFFF"/>
        <w:spacing w:after="150"/>
        <w:rPr>
          <w:rFonts w:ascii="Helvetica" w:hAnsi="Helvetica" w:cs="Times New Roman"/>
          <w:color w:val="464646"/>
          <w:sz w:val="21"/>
          <w:szCs w:val="21"/>
          <w:lang w:val="nl-BE"/>
        </w:rPr>
      </w:pPr>
      <w:r w:rsidRPr="00BF15FA">
        <w:rPr>
          <w:rFonts w:ascii="Helvetica" w:hAnsi="Helvetica" w:cs="Times New Roman"/>
          <w:color w:val="464646"/>
          <w:sz w:val="21"/>
          <w:szCs w:val="21"/>
          <w:lang w:val="nl-BE"/>
        </w:rPr>
        <w:t>Op die manier spendeerde België in 2015 0,42 procent van zijn bruto binnenlands product (bbp) aan ontwikkelingshulp tegenover 0,46 procent in 2014. Dat is ongeveer het gemiddelde van alle onderzochte landen samen (0,41%), maar minder dan het Europese gemiddelde (0,47%) en veel minder dan de VN-standaard van 0,7%. Die laatste norm is ook verankerd in de Belgische wet.</w:t>
      </w:r>
    </w:p>
    <w:p w14:paraId="3F961BEA" w14:textId="77777777" w:rsidR="00BF15FA" w:rsidRPr="00BF15FA" w:rsidRDefault="00BF15FA" w:rsidP="00BF15FA">
      <w:pPr>
        <w:shd w:val="clear" w:color="auto" w:fill="FFFFFF"/>
        <w:spacing w:before="150" w:after="150" w:line="375" w:lineRule="atLeast"/>
        <w:outlineLvl w:val="1"/>
        <w:rPr>
          <w:rFonts w:ascii="inherit" w:eastAsia="Times New Roman" w:hAnsi="inherit" w:cs="Times New Roman"/>
          <w:b/>
          <w:bCs/>
          <w:color w:val="464646"/>
          <w:sz w:val="27"/>
          <w:szCs w:val="27"/>
          <w:lang w:val="nl-BE"/>
        </w:rPr>
      </w:pPr>
      <w:r w:rsidRPr="00BF15FA">
        <w:rPr>
          <w:rFonts w:ascii="inherit" w:eastAsia="Times New Roman" w:hAnsi="inherit" w:cs="Times New Roman"/>
          <w:b/>
          <w:bCs/>
          <w:color w:val="464646"/>
          <w:sz w:val="27"/>
          <w:szCs w:val="27"/>
          <w:lang w:val="nl-BE"/>
        </w:rPr>
        <w:t>Duitsland scoort slechter</w:t>
      </w:r>
    </w:p>
    <w:p w14:paraId="7CB9B233" w14:textId="77777777" w:rsidR="00BF15FA" w:rsidRPr="00BF15FA" w:rsidRDefault="00BF15FA" w:rsidP="00BF15FA">
      <w:pPr>
        <w:shd w:val="clear" w:color="auto" w:fill="FFFFFF"/>
        <w:spacing w:after="150"/>
        <w:rPr>
          <w:rFonts w:ascii="Helvetica" w:hAnsi="Helvetica" w:cs="Times New Roman"/>
          <w:color w:val="464646"/>
          <w:sz w:val="21"/>
          <w:szCs w:val="21"/>
          <w:lang w:val="nl-BE"/>
        </w:rPr>
      </w:pPr>
      <w:r w:rsidRPr="00BF15FA">
        <w:rPr>
          <w:rFonts w:ascii="Helvetica" w:hAnsi="Helvetica" w:cs="Times New Roman"/>
          <w:color w:val="464646"/>
          <w:sz w:val="21"/>
          <w:szCs w:val="21"/>
          <w:lang w:val="nl-BE"/>
        </w:rPr>
        <w:t>België doet het slechter dan de meeste van haar buurlanden. Zo geeft Luxemburg 0,93% van haar BNP uit aan ontwikkelingshulp en Nederland 0,76%. Frankrijk leunt dichter aan bij ons land, Duitsland scoort zelfs een tikje slechter. De VS hangen achteraan het peloton van 28 onderzochte landen.</w:t>
      </w:r>
    </w:p>
    <w:p w14:paraId="7AF658B1" w14:textId="77777777" w:rsidR="00BF15FA" w:rsidRPr="00BF15FA" w:rsidRDefault="00BF15FA" w:rsidP="00BF15FA">
      <w:pPr>
        <w:shd w:val="clear" w:color="auto" w:fill="FCF8E3"/>
        <w:spacing w:before="150" w:after="150" w:line="375" w:lineRule="atLeast"/>
        <w:outlineLvl w:val="1"/>
        <w:rPr>
          <w:rFonts w:ascii="inherit" w:eastAsia="Times New Roman" w:hAnsi="inherit" w:cs="Times New Roman"/>
          <w:b/>
          <w:bCs/>
          <w:color w:val="C09853"/>
          <w:sz w:val="27"/>
          <w:szCs w:val="27"/>
          <w:lang w:val="nl-BE"/>
        </w:rPr>
      </w:pPr>
      <w:r w:rsidRPr="00BF15FA">
        <w:rPr>
          <w:rFonts w:ascii="inherit" w:eastAsia="Times New Roman" w:hAnsi="inherit" w:cs="Times New Roman"/>
          <w:b/>
          <w:bCs/>
          <w:color w:val="C09853"/>
          <w:sz w:val="27"/>
          <w:szCs w:val="27"/>
          <w:lang w:val="nl-BE"/>
        </w:rPr>
        <w:lastRenderedPageBreak/>
        <w:t>Hoeveel geven landen uit aan ontwikkelingshulp?</w:t>
      </w:r>
    </w:p>
    <w:p w14:paraId="57B57C67" w14:textId="77777777" w:rsidR="00BF15FA" w:rsidRPr="00BF15FA" w:rsidRDefault="00BF15FA" w:rsidP="00BF15FA">
      <w:pPr>
        <w:shd w:val="clear" w:color="auto" w:fill="FCF8E3"/>
        <w:rPr>
          <w:rFonts w:ascii="Helvetica" w:hAnsi="Helvetica" w:cs="Times New Roman"/>
          <w:color w:val="C09853"/>
          <w:sz w:val="21"/>
          <w:szCs w:val="21"/>
          <w:lang w:val="nl-BE"/>
        </w:rPr>
      </w:pPr>
      <w:r w:rsidRPr="00BF15FA">
        <w:rPr>
          <w:rFonts w:ascii="Helvetica" w:hAnsi="Helvetica" w:cs="Times New Roman"/>
          <w:b/>
          <w:bCs/>
          <w:color w:val="C09853"/>
          <w:sz w:val="21"/>
          <w:szCs w:val="21"/>
          <w:lang w:val="nl-BE"/>
        </w:rPr>
        <w:t>1. Zweden:</w:t>
      </w:r>
      <w:r w:rsidRPr="00BF15FA">
        <w:rPr>
          <w:rFonts w:ascii="Helvetica" w:hAnsi="Helvetica" w:cs="Times New Roman"/>
          <w:color w:val="C09853"/>
          <w:sz w:val="21"/>
          <w:szCs w:val="21"/>
          <w:lang w:val="nl-BE"/>
        </w:rPr>
        <w:t> 1,4% van het BNP</w:t>
      </w:r>
    </w:p>
    <w:p w14:paraId="6872703B" w14:textId="77777777" w:rsidR="00BF15FA" w:rsidRPr="00BF15FA" w:rsidRDefault="00BF15FA" w:rsidP="00BF15FA">
      <w:pPr>
        <w:shd w:val="clear" w:color="auto" w:fill="FCF8E3"/>
        <w:rPr>
          <w:rFonts w:ascii="Helvetica" w:hAnsi="Helvetica" w:cs="Times New Roman"/>
          <w:color w:val="C09853"/>
          <w:sz w:val="21"/>
          <w:szCs w:val="21"/>
          <w:lang w:val="nl-BE"/>
        </w:rPr>
      </w:pPr>
      <w:r w:rsidRPr="00BF15FA">
        <w:rPr>
          <w:rFonts w:ascii="Helvetica" w:hAnsi="Helvetica" w:cs="Times New Roman"/>
          <w:b/>
          <w:bCs/>
          <w:color w:val="C09853"/>
          <w:sz w:val="21"/>
          <w:szCs w:val="21"/>
          <w:lang w:val="nl-BE"/>
        </w:rPr>
        <w:t>2. Noorwegen:</w:t>
      </w:r>
      <w:r w:rsidRPr="00BF15FA">
        <w:rPr>
          <w:rFonts w:ascii="Helvetica" w:hAnsi="Helvetica" w:cs="Times New Roman"/>
          <w:color w:val="C09853"/>
          <w:sz w:val="21"/>
          <w:szCs w:val="21"/>
          <w:lang w:val="nl-BE"/>
        </w:rPr>
        <w:t> 1,05%</w:t>
      </w:r>
    </w:p>
    <w:p w14:paraId="09486818" w14:textId="77777777" w:rsidR="00BF15FA" w:rsidRPr="00BF15FA" w:rsidRDefault="00BF15FA" w:rsidP="00BF15FA">
      <w:pPr>
        <w:shd w:val="clear" w:color="auto" w:fill="FCF8E3"/>
        <w:rPr>
          <w:rFonts w:ascii="Helvetica" w:hAnsi="Helvetica" w:cs="Times New Roman"/>
          <w:color w:val="C09853"/>
          <w:sz w:val="21"/>
          <w:szCs w:val="21"/>
          <w:lang w:val="nl-BE"/>
        </w:rPr>
      </w:pPr>
      <w:r w:rsidRPr="00BF15FA">
        <w:rPr>
          <w:rFonts w:ascii="Helvetica" w:hAnsi="Helvetica" w:cs="Times New Roman"/>
          <w:b/>
          <w:bCs/>
          <w:color w:val="C09853"/>
          <w:sz w:val="21"/>
          <w:szCs w:val="21"/>
          <w:lang w:val="nl-BE"/>
        </w:rPr>
        <w:t>3. Luxemburg:</w:t>
      </w:r>
      <w:r w:rsidRPr="00BF15FA">
        <w:rPr>
          <w:rFonts w:ascii="Helvetica" w:hAnsi="Helvetica" w:cs="Times New Roman"/>
          <w:color w:val="C09853"/>
          <w:sz w:val="21"/>
          <w:szCs w:val="21"/>
          <w:lang w:val="nl-BE"/>
        </w:rPr>
        <w:t> 0,93%</w:t>
      </w:r>
    </w:p>
    <w:p w14:paraId="39CE2055" w14:textId="77777777" w:rsidR="00BF15FA" w:rsidRPr="00BF15FA" w:rsidRDefault="00BF15FA" w:rsidP="00BF15FA">
      <w:pPr>
        <w:shd w:val="clear" w:color="auto" w:fill="FCF8E3"/>
        <w:rPr>
          <w:rFonts w:ascii="Helvetica" w:hAnsi="Helvetica" w:cs="Times New Roman"/>
          <w:color w:val="C09853"/>
          <w:sz w:val="21"/>
          <w:szCs w:val="21"/>
          <w:lang w:val="nl-BE"/>
        </w:rPr>
      </w:pPr>
      <w:r w:rsidRPr="00BF15FA">
        <w:rPr>
          <w:rFonts w:ascii="Helvetica" w:hAnsi="Helvetica" w:cs="Times New Roman"/>
          <w:b/>
          <w:bCs/>
          <w:color w:val="C09853"/>
          <w:sz w:val="21"/>
          <w:szCs w:val="21"/>
          <w:lang w:val="nl-BE"/>
        </w:rPr>
        <w:t>5. Nederland:</w:t>
      </w:r>
      <w:r w:rsidRPr="00BF15FA">
        <w:rPr>
          <w:rFonts w:ascii="Helvetica" w:hAnsi="Helvetica" w:cs="Times New Roman"/>
          <w:color w:val="C09853"/>
          <w:sz w:val="21"/>
          <w:szCs w:val="21"/>
          <w:lang w:val="nl-BE"/>
        </w:rPr>
        <w:t> 0,76%</w:t>
      </w:r>
    </w:p>
    <w:p w14:paraId="33BB3EE3" w14:textId="77777777" w:rsidR="00BF15FA" w:rsidRPr="00BF15FA" w:rsidRDefault="00BF15FA" w:rsidP="00BF15FA">
      <w:pPr>
        <w:shd w:val="clear" w:color="auto" w:fill="FCF8E3"/>
        <w:rPr>
          <w:rFonts w:ascii="Helvetica" w:hAnsi="Helvetica" w:cs="Times New Roman"/>
          <w:color w:val="C09853"/>
          <w:sz w:val="21"/>
          <w:szCs w:val="21"/>
          <w:lang w:val="nl-BE"/>
        </w:rPr>
      </w:pPr>
      <w:r w:rsidRPr="00BF15FA">
        <w:rPr>
          <w:rFonts w:ascii="Helvetica" w:hAnsi="Helvetica" w:cs="Times New Roman"/>
          <w:b/>
          <w:bCs/>
          <w:color w:val="C09853"/>
          <w:sz w:val="21"/>
          <w:szCs w:val="21"/>
          <w:lang w:val="nl-BE"/>
        </w:rPr>
        <w:t>6. VK:</w:t>
      </w:r>
      <w:r w:rsidRPr="00BF15FA">
        <w:rPr>
          <w:rFonts w:ascii="Helvetica" w:hAnsi="Helvetica" w:cs="Times New Roman"/>
          <w:color w:val="C09853"/>
          <w:sz w:val="21"/>
          <w:szCs w:val="21"/>
          <w:lang w:val="nl-BE"/>
        </w:rPr>
        <w:t> 0,71%</w:t>
      </w:r>
    </w:p>
    <w:p w14:paraId="3168546C" w14:textId="77777777" w:rsidR="00BF15FA" w:rsidRPr="00BF15FA" w:rsidRDefault="00BF15FA" w:rsidP="00BF15FA">
      <w:pPr>
        <w:shd w:val="clear" w:color="auto" w:fill="FCF8E3"/>
        <w:rPr>
          <w:rFonts w:ascii="Helvetica" w:hAnsi="Helvetica" w:cs="Times New Roman"/>
          <w:color w:val="C09853"/>
          <w:sz w:val="21"/>
          <w:szCs w:val="21"/>
          <w:lang w:val="nl-BE"/>
        </w:rPr>
      </w:pPr>
      <w:r w:rsidRPr="00BF15FA">
        <w:rPr>
          <w:rFonts w:ascii="Helvetica" w:hAnsi="Helvetica" w:cs="Times New Roman"/>
          <w:b/>
          <w:bCs/>
          <w:color w:val="C09853"/>
          <w:sz w:val="21"/>
          <w:szCs w:val="21"/>
          <w:lang w:val="nl-BE"/>
        </w:rPr>
        <w:t>9. Duitsland: </w:t>
      </w:r>
      <w:r w:rsidRPr="00BF15FA">
        <w:rPr>
          <w:rFonts w:ascii="Helvetica" w:hAnsi="Helvetica" w:cs="Times New Roman"/>
          <w:color w:val="C09853"/>
          <w:sz w:val="21"/>
          <w:szCs w:val="21"/>
          <w:lang w:val="nl-BE"/>
        </w:rPr>
        <w:t>0,52%</w:t>
      </w:r>
    </w:p>
    <w:p w14:paraId="0A7B716E" w14:textId="77777777" w:rsidR="00BF15FA" w:rsidRPr="00BF15FA" w:rsidRDefault="00BF15FA" w:rsidP="00BF15FA">
      <w:pPr>
        <w:shd w:val="clear" w:color="auto" w:fill="FCF8E3"/>
        <w:rPr>
          <w:rFonts w:ascii="Helvetica" w:hAnsi="Helvetica" w:cs="Times New Roman"/>
          <w:color w:val="C09853"/>
          <w:sz w:val="21"/>
          <w:szCs w:val="21"/>
          <w:lang w:val="nl-BE"/>
        </w:rPr>
      </w:pPr>
      <w:r w:rsidRPr="00BF15FA">
        <w:rPr>
          <w:rFonts w:ascii="Helvetica" w:hAnsi="Helvetica" w:cs="Times New Roman"/>
          <w:b/>
          <w:bCs/>
          <w:color w:val="C09853"/>
          <w:sz w:val="21"/>
          <w:szCs w:val="21"/>
          <w:lang w:val="nl-BE"/>
        </w:rPr>
        <w:t>10. België:</w:t>
      </w:r>
      <w:r w:rsidRPr="00BF15FA">
        <w:rPr>
          <w:rFonts w:ascii="Helvetica" w:hAnsi="Helvetica" w:cs="Times New Roman"/>
          <w:color w:val="C09853"/>
          <w:sz w:val="21"/>
          <w:szCs w:val="21"/>
          <w:lang w:val="nl-BE"/>
        </w:rPr>
        <w:t> 0,42%</w:t>
      </w:r>
    </w:p>
    <w:p w14:paraId="3CBB334C" w14:textId="77777777" w:rsidR="00BF15FA" w:rsidRPr="00BF15FA" w:rsidRDefault="00BF15FA" w:rsidP="00BF15FA">
      <w:pPr>
        <w:shd w:val="clear" w:color="auto" w:fill="FCF8E3"/>
        <w:rPr>
          <w:rFonts w:ascii="Helvetica" w:hAnsi="Helvetica" w:cs="Times New Roman"/>
          <w:color w:val="C09853"/>
          <w:sz w:val="21"/>
          <w:szCs w:val="21"/>
          <w:lang w:val="nl-BE"/>
        </w:rPr>
      </w:pPr>
      <w:r w:rsidRPr="00BF15FA">
        <w:rPr>
          <w:rFonts w:ascii="Helvetica" w:hAnsi="Helvetica" w:cs="Times New Roman"/>
          <w:b/>
          <w:bCs/>
          <w:color w:val="C09853"/>
          <w:sz w:val="21"/>
          <w:szCs w:val="21"/>
          <w:lang w:val="nl-BE"/>
        </w:rPr>
        <w:t>11. Frankrijk:</w:t>
      </w:r>
      <w:r w:rsidRPr="00BF15FA">
        <w:rPr>
          <w:rFonts w:ascii="Helvetica" w:hAnsi="Helvetica" w:cs="Times New Roman"/>
          <w:color w:val="C09853"/>
          <w:sz w:val="21"/>
          <w:szCs w:val="21"/>
          <w:lang w:val="nl-BE"/>
        </w:rPr>
        <w:t> 0,32%</w:t>
      </w:r>
    </w:p>
    <w:p w14:paraId="74ABB622" w14:textId="77777777" w:rsidR="00BF15FA" w:rsidRPr="00BF15FA" w:rsidRDefault="00BF15FA" w:rsidP="00BF15FA">
      <w:pPr>
        <w:shd w:val="clear" w:color="auto" w:fill="FCF8E3"/>
        <w:rPr>
          <w:rFonts w:ascii="Helvetica" w:hAnsi="Helvetica" w:cs="Times New Roman"/>
          <w:color w:val="C09853"/>
          <w:sz w:val="21"/>
          <w:szCs w:val="21"/>
          <w:lang w:val="nl-BE"/>
        </w:rPr>
      </w:pPr>
      <w:r w:rsidRPr="00BF15FA">
        <w:rPr>
          <w:rFonts w:ascii="Helvetica" w:hAnsi="Helvetica" w:cs="Times New Roman"/>
          <w:b/>
          <w:bCs/>
          <w:color w:val="C09853"/>
          <w:sz w:val="21"/>
          <w:szCs w:val="21"/>
          <w:lang w:val="nl-BE"/>
        </w:rPr>
        <w:t>20. VS:</w:t>
      </w:r>
      <w:r w:rsidRPr="00BF15FA">
        <w:rPr>
          <w:rFonts w:ascii="Helvetica" w:hAnsi="Helvetica" w:cs="Times New Roman"/>
          <w:color w:val="C09853"/>
          <w:sz w:val="21"/>
          <w:szCs w:val="21"/>
          <w:lang w:val="nl-BE"/>
        </w:rPr>
        <w:t> 0,17%</w:t>
      </w:r>
    </w:p>
    <w:p w14:paraId="7A773A26" w14:textId="77777777" w:rsidR="00BF15FA" w:rsidRPr="00BF15FA" w:rsidRDefault="00BF15FA" w:rsidP="00BF15FA">
      <w:pPr>
        <w:shd w:val="clear" w:color="auto" w:fill="FCF8E3"/>
        <w:rPr>
          <w:rFonts w:ascii="Helvetica" w:hAnsi="Helvetica" w:cs="Times New Roman"/>
          <w:color w:val="C09853"/>
          <w:sz w:val="21"/>
          <w:szCs w:val="21"/>
          <w:lang w:val="nl-BE"/>
        </w:rPr>
      </w:pPr>
      <w:r w:rsidRPr="00BF15FA">
        <w:rPr>
          <w:rFonts w:ascii="Helvetica" w:hAnsi="Helvetica" w:cs="Times New Roman"/>
          <w:i/>
          <w:iCs/>
          <w:color w:val="C09853"/>
          <w:sz w:val="21"/>
          <w:szCs w:val="21"/>
          <w:lang w:val="nl-BE"/>
        </w:rPr>
        <w:t>Bron: jaarrapport 11.11.11</w:t>
      </w:r>
    </w:p>
    <w:p w14:paraId="4AFEB120" w14:textId="77777777" w:rsidR="00BF15FA" w:rsidRDefault="00BF15FA" w:rsidP="00BF15FA">
      <w:pPr>
        <w:shd w:val="clear" w:color="auto" w:fill="FFFFFF"/>
        <w:spacing w:after="150"/>
        <w:rPr>
          <w:rFonts w:ascii="Helvetica" w:hAnsi="Helvetica" w:cs="Times New Roman"/>
          <w:b/>
          <w:color w:val="FF0000"/>
          <w:sz w:val="21"/>
          <w:szCs w:val="21"/>
          <w:lang w:val="nl-BE"/>
        </w:rPr>
      </w:pPr>
    </w:p>
    <w:p w14:paraId="27DDF311" w14:textId="77777777" w:rsidR="00BF15FA" w:rsidRPr="00BF15FA" w:rsidRDefault="00BF15FA" w:rsidP="00BF15FA">
      <w:pPr>
        <w:shd w:val="clear" w:color="auto" w:fill="FFFFFF"/>
        <w:spacing w:after="150"/>
        <w:rPr>
          <w:rFonts w:ascii="Helvetica" w:hAnsi="Helvetica" w:cs="Times New Roman"/>
          <w:color w:val="464646"/>
          <w:sz w:val="21"/>
          <w:szCs w:val="21"/>
          <w:lang w:val="nl-BE"/>
        </w:rPr>
      </w:pPr>
      <w:r w:rsidRPr="00BF15FA">
        <w:rPr>
          <w:rFonts w:ascii="Helvetica" w:hAnsi="Helvetica" w:cs="Times New Roman"/>
          <w:b/>
          <w:sz w:val="21"/>
          <w:szCs w:val="21"/>
          <w:lang w:val="nl-BE"/>
        </w:rPr>
        <w:t>Daarbij komt dat 15% van de Belgische hulp geen echte hulp is volgens de standaarden van internationale ngo's. Die rekenen bijvoorbeeld de opvangkost van vluchtelingen niet mee.</w:t>
      </w:r>
      <w:r w:rsidRPr="00BF15FA">
        <w:rPr>
          <w:rFonts w:ascii="Helvetica" w:hAnsi="Helvetica" w:cs="Times New Roman"/>
          <w:color w:val="FF0000"/>
          <w:sz w:val="21"/>
          <w:szCs w:val="21"/>
          <w:lang w:val="nl-BE"/>
        </w:rPr>
        <w:t xml:space="preserve"> </w:t>
      </w:r>
      <w:r w:rsidRPr="00BF15FA">
        <w:rPr>
          <w:rFonts w:ascii="Helvetica" w:hAnsi="Helvetica" w:cs="Times New Roman"/>
          <w:color w:val="464646"/>
          <w:sz w:val="21"/>
          <w:szCs w:val="21"/>
          <w:lang w:val="nl-BE"/>
        </w:rPr>
        <w:t>Volgens die standaarden zou België nog maar 0,36% van het bbp aan ontwikkelingshulp uitgeven.</w:t>
      </w:r>
    </w:p>
    <w:p w14:paraId="08C28FDF" w14:textId="77777777" w:rsidR="00BF15FA" w:rsidRPr="00BF15FA" w:rsidRDefault="00BF15FA" w:rsidP="00BF15FA">
      <w:pPr>
        <w:shd w:val="clear" w:color="auto" w:fill="FFFFFF"/>
        <w:spacing w:after="150"/>
        <w:rPr>
          <w:rFonts w:ascii="Helvetica" w:hAnsi="Helvetica" w:cs="Times New Roman"/>
          <w:color w:val="464646"/>
          <w:sz w:val="21"/>
          <w:szCs w:val="21"/>
          <w:lang w:val="nl-BE"/>
        </w:rPr>
      </w:pPr>
      <w:r w:rsidRPr="00BF15FA">
        <w:rPr>
          <w:rFonts w:ascii="Helvetica" w:hAnsi="Helvetica" w:cs="Times New Roman"/>
          <w:color w:val="464646"/>
          <w:sz w:val="21"/>
          <w:szCs w:val="21"/>
          <w:lang w:val="nl-BE"/>
        </w:rPr>
        <w:t>Er klinken ook positieve geluiden uit het rapport. Op de Belgische steun voor rampsituaties (humanitaire hulp) werd in 2015 niet bespaard. Er werd uitgegeven wat begroot was. In 2016 zullen deze uitgaven zelfs stijgen.</w:t>
      </w:r>
    </w:p>
    <w:p w14:paraId="2B16166F" w14:textId="77777777" w:rsidR="00BF15FA" w:rsidRPr="00BF15FA" w:rsidRDefault="00BF15FA" w:rsidP="00BF15FA">
      <w:pPr>
        <w:shd w:val="clear" w:color="auto" w:fill="FFFFFF"/>
        <w:spacing w:before="150" w:after="150" w:line="375" w:lineRule="atLeast"/>
        <w:outlineLvl w:val="1"/>
        <w:rPr>
          <w:rFonts w:ascii="inherit" w:eastAsia="Times New Roman" w:hAnsi="inherit" w:cs="Times New Roman"/>
          <w:b/>
          <w:bCs/>
          <w:color w:val="464646"/>
          <w:sz w:val="27"/>
          <w:szCs w:val="27"/>
          <w:lang w:val="nl-BE"/>
        </w:rPr>
      </w:pPr>
      <w:r w:rsidRPr="00BF15FA">
        <w:rPr>
          <w:rFonts w:ascii="inherit" w:eastAsia="Times New Roman" w:hAnsi="inherit" w:cs="Times New Roman"/>
          <w:b/>
          <w:bCs/>
          <w:color w:val="464646"/>
          <w:sz w:val="27"/>
          <w:szCs w:val="27"/>
          <w:lang w:val="nl-BE"/>
        </w:rPr>
        <w:t>'Niet verder besparen'</w:t>
      </w:r>
    </w:p>
    <w:p w14:paraId="0967718D" w14:textId="77777777" w:rsidR="00BF15FA" w:rsidRPr="00BF15FA" w:rsidRDefault="00BF15FA" w:rsidP="00BF15FA">
      <w:pPr>
        <w:shd w:val="clear" w:color="auto" w:fill="FFFFFF"/>
        <w:spacing w:after="150"/>
        <w:rPr>
          <w:rFonts w:ascii="Helvetica" w:hAnsi="Helvetica" w:cs="Times New Roman"/>
          <w:color w:val="464646"/>
          <w:sz w:val="21"/>
          <w:szCs w:val="21"/>
          <w:lang w:val="nl-BE"/>
        </w:rPr>
      </w:pPr>
      <w:r w:rsidRPr="00BF15FA">
        <w:rPr>
          <w:rFonts w:ascii="Helvetica" w:hAnsi="Helvetica" w:cs="Times New Roman"/>
          <w:color w:val="464646"/>
          <w:sz w:val="21"/>
          <w:szCs w:val="21"/>
          <w:lang w:val="nl-BE"/>
        </w:rPr>
        <w:t>'In de huidige begrotingsgesprekken mag de regering niet nog verder besparen op ontwikkelingssamenwerking', vindt 11.11.11-directeur </w:t>
      </w:r>
      <w:r w:rsidRPr="00BF15FA">
        <w:rPr>
          <w:rFonts w:ascii="Helvetica" w:hAnsi="Helvetica" w:cs="Times New Roman"/>
          <w:b/>
          <w:bCs/>
          <w:color w:val="464646"/>
          <w:sz w:val="21"/>
          <w:szCs w:val="21"/>
          <w:lang w:val="nl-BE"/>
        </w:rPr>
        <w:t>Bogdan Vanden Berghe</w:t>
      </w:r>
      <w:r w:rsidRPr="00BF15FA">
        <w:rPr>
          <w:rFonts w:ascii="Helvetica" w:hAnsi="Helvetica" w:cs="Times New Roman"/>
          <w:color w:val="464646"/>
          <w:sz w:val="21"/>
          <w:szCs w:val="21"/>
          <w:lang w:val="nl-BE"/>
        </w:rPr>
        <w:t>. 'Het gaat niet alleen over abstracte cijfers, maar ook over concrete ontwikkelingsprojecten die sneuvelen.'</w:t>
      </w:r>
    </w:p>
    <w:p w14:paraId="607BDDCD" w14:textId="77777777" w:rsidR="00BF15FA" w:rsidRPr="00BF15FA" w:rsidRDefault="00BF15FA" w:rsidP="00BF15FA">
      <w:pPr>
        <w:shd w:val="clear" w:color="auto" w:fill="FFFFFF"/>
        <w:spacing w:line="375" w:lineRule="atLeast"/>
        <w:ind w:left="720"/>
        <w:jc w:val="right"/>
        <w:rPr>
          <w:rFonts w:ascii="Helvetica" w:hAnsi="Helvetica" w:cs="Times New Roman"/>
          <w:color w:val="529DBB"/>
          <w:lang w:val="nl-BE"/>
        </w:rPr>
      </w:pPr>
      <w:r w:rsidRPr="00BF15FA">
        <w:rPr>
          <w:rFonts w:ascii="Helvetica" w:hAnsi="Helvetica" w:cs="Times New Roman"/>
          <w:color w:val="529DBB"/>
          <w:lang w:val="nl-BE"/>
        </w:rPr>
        <w:t>Volgens het rapport lag in 1970 het aandeel van de overheid in de geldstroom van België naar ontwikkelingslanden op 70%, vandaag zou het op 13% liggen.</w:t>
      </w:r>
    </w:p>
    <w:p w14:paraId="0AF8E86D" w14:textId="77777777" w:rsidR="00BF15FA" w:rsidRPr="00BF15FA" w:rsidRDefault="00BF15FA" w:rsidP="00BF15FA">
      <w:pPr>
        <w:shd w:val="clear" w:color="auto" w:fill="FFFFFF"/>
        <w:spacing w:after="150"/>
        <w:rPr>
          <w:rFonts w:ascii="Helvetica" w:hAnsi="Helvetica" w:cs="Times New Roman"/>
          <w:color w:val="464646"/>
          <w:sz w:val="21"/>
          <w:szCs w:val="21"/>
          <w:lang w:val="nl-BE"/>
        </w:rPr>
      </w:pPr>
      <w:r w:rsidRPr="00BF15FA">
        <w:rPr>
          <w:rFonts w:ascii="Helvetica" w:hAnsi="Helvetica" w:cs="Times New Roman"/>
          <w:color w:val="464646"/>
          <w:sz w:val="21"/>
          <w:szCs w:val="21"/>
          <w:lang w:val="nl-BE"/>
        </w:rPr>
        <w:t>'En dat nu de uitdagingen er zeker niet kleiner op worden: klimaatverandering, migratie, landbouwproblematiek of belastingontduiking wegen eens zo hard in de allerarmste landen.'</w:t>
      </w:r>
    </w:p>
    <w:p w14:paraId="09F9671B" w14:textId="77777777" w:rsidR="00BF15FA" w:rsidRPr="00BF15FA" w:rsidRDefault="00BF15FA" w:rsidP="00BF15FA">
      <w:pPr>
        <w:shd w:val="clear" w:color="auto" w:fill="FFFFFF"/>
        <w:spacing w:after="150"/>
        <w:rPr>
          <w:rFonts w:ascii="Helvetica" w:hAnsi="Helvetica" w:cs="Times New Roman"/>
          <w:color w:val="464646"/>
          <w:sz w:val="21"/>
          <w:szCs w:val="21"/>
          <w:lang w:val="nl-BE"/>
        </w:rPr>
      </w:pPr>
      <w:r w:rsidRPr="00BF15FA">
        <w:rPr>
          <w:rFonts w:ascii="Helvetica" w:hAnsi="Helvetica" w:cs="Times New Roman"/>
          <w:color w:val="464646"/>
          <w:sz w:val="21"/>
          <w:szCs w:val="21"/>
          <w:lang w:val="nl-BE"/>
        </w:rPr>
        <w:t>Er wordt ook verwezen naar de internationale engagementen die België opneemt, onder andere in straatarme partnerlanden. 'Er is vandaag al 2.500 miljard per jaar te weinig om de duurzame ontwikkelingsdoelen of SDG's te realiseren', cijfert Vanden Berghe. 'Ook België schaarde zich achter die SDG's.'</w:t>
      </w:r>
    </w:p>
    <w:p w14:paraId="3FF5318D" w14:textId="77777777" w:rsidR="00BF15FA" w:rsidRPr="00BF15FA" w:rsidRDefault="00BF15FA" w:rsidP="00BF15FA">
      <w:pPr>
        <w:shd w:val="clear" w:color="auto" w:fill="FFFFFF"/>
        <w:spacing w:before="150" w:after="150" w:line="375" w:lineRule="atLeast"/>
        <w:outlineLvl w:val="1"/>
        <w:rPr>
          <w:rFonts w:ascii="inherit" w:eastAsia="Times New Roman" w:hAnsi="inherit" w:cs="Times New Roman"/>
          <w:b/>
          <w:bCs/>
          <w:color w:val="464646"/>
          <w:sz w:val="27"/>
          <w:szCs w:val="27"/>
          <w:lang w:val="nl-BE"/>
        </w:rPr>
      </w:pPr>
      <w:r w:rsidRPr="00BF15FA">
        <w:rPr>
          <w:rFonts w:ascii="inherit" w:eastAsia="Times New Roman" w:hAnsi="inherit" w:cs="Times New Roman"/>
          <w:b/>
          <w:bCs/>
          <w:color w:val="464646"/>
          <w:sz w:val="27"/>
          <w:szCs w:val="27"/>
          <w:lang w:val="nl-BE"/>
        </w:rPr>
        <w:t>Overheid minder belangrijk</w:t>
      </w:r>
    </w:p>
    <w:p w14:paraId="3C7AD7A6" w14:textId="77777777" w:rsidR="00BF15FA" w:rsidRPr="00BF15FA" w:rsidRDefault="00BF15FA" w:rsidP="00BF15FA">
      <w:pPr>
        <w:shd w:val="clear" w:color="auto" w:fill="FFFFFF"/>
        <w:spacing w:after="150"/>
        <w:rPr>
          <w:rFonts w:ascii="Helvetica" w:hAnsi="Helvetica" w:cs="Times New Roman"/>
          <w:color w:val="464646"/>
          <w:sz w:val="21"/>
          <w:szCs w:val="21"/>
          <w:lang w:val="nl-BE"/>
        </w:rPr>
      </w:pPr>
      <w:r w:rsidRPr="00BF15FA">
        <w:rPr>
          <w:rFonts w:ascii="Helvetica" w:hAnsi="Helvetica" w:cs="Times New Roman"/>
          <w:color w:val="464646"/>
          <w:sz w:val="21"/>
          <w:szCs w:val="21"/>
          <w:lang w:val="nl-BE"/>
        </w:rPr>
        <w:t>Tegelijk valt het op dat de overheid steeds minder belangrijk wordt in ontwikkelingshulp. Volgens het rapport lag in 1970 het aandeel van de overheid in de geldstroom van België naar ontwikkelingslanden op 70%, vandaag zou het op 13% liggen. De rest wordt aangevuld door onder andere private sponsoren en </w:t>
      </w:r>
      <w:r w:rsidRPr="00BF15FA">
        <w:rPr>
          <w:rFonts w:ascii="Helvetica" w:hAnsi="Helvetica" w:cs="Times New Roman"/>
          <w:i/>
          <w:iCs/>
          <w:color w:val="464646"/>
          <w:sz w:val="21"/>
          <w:szCs w:val="21"/>
          <w:lang w:val="nl-BE"/>
        </w:rPr>
        <w:t>remittances</w:t>
      </w:r>
      <w:r w:rsidRPr="00BF15FA">
        <w:rPr>
          <w:rFonts w:ascii="Helvetica" w:hAnsi="Helvetica" w:cs="Times New Roman"/>
          <w:color w:val="464646"/>
          <w:sz w:val="21"/>
          <w:szCs w:val="21"/>
          <w:lang w:val="nl-BE"/>
        </w:rPr>
        <w:t>, geld dat migranten opsturen naar hun familie.</w:t>
      </w:r>
    </w:p>
    <w:p w14:paraId="4FAFC495" w14:textId="77777777" w:rsidR="008A0678" w:rsidRPr="00BF15FA" w:rsidRDefault="00BF15FA" w:rsidP="00BF15FA">
      <w:pPr>
        <w:shd w:val="clear" w:color="auto" w:fill="FFFFFF"/>
        <w:spacing w:after="150"/>
        <w:rPr>
          <w:rFonts w:ascii="Helvetica" w:hAnsi="Helvetica" w:cs="Times New Roman"/>
          <w:color w:val="464646"/>
          <w:sz w:val="21"/>
          <w:szCs w:val="21"/>
          <w:lang w:val="nl-BE"/>
        </w:rPr>
      </w:pPr>
      <w:r w:rsidRPr="00BF15FA">
        <w:rPr>
          <w:rFonts w:ascii="Helvetica" w:hAnsi="Helvetica" w:cs="Times New Roman"/>
          <w:color w:val="464646"/>
          <w:sz w:val="21"/>
          <w:szCs w:val="21"/>
          <w:lang w:val="nl-BE"/>
        </w:rPr>
        <w:t>Toch vraagt 11.11.11. om de officiële hulp niet los te laten. 'Ze is stabiel, ze vaart in tegen de stroom van de economische conjunctuur en heeft als enige specifiek tot doel armoede en ongelijkheid aan te pakken', staat er in het rapport. Verder wijst de koepel erop dat de fondsen van de overheid een hefboomeffect hebben en andere geldstromen kunnen genereren. </w:t>
      </w:r>
      <w:r w:rsidRPr="00BF15FA">
        <w:rPr>
          <w:rFonts w:ascii="Helvetica" w:hAnsi="Helvetica" w:cs="Times New Roman"/>
          <w:i/>
          <w:iCs/>
          <w:color w:val="464646"/>
          <w:sz w:val="21"/>
          <w:szCs w:val="21"/>
          <w:lang w:val="nl-BE"/>
        </w:rPr>
        <w:t>(BELGA/JVL)</w:t>
      </w:r>
    </w:p>
    <w:sectPr w:rsidR="008A0678" w:rsidRPr="00BF15FA" w:rsidSect="008A067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BD0FA4"/>
    <w:multiLevelType w:val="multilevel"/>
    <w:tmpl w:val="61265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6947D22"/>
    <w:multiLevelType w:val="multilevel"/>
    <w:tmpl w:val="BC708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5FA"/>
    <w:rsid w:val="008A0678"/>
    <w:rsid w:val="00B01413"/>
    <w:rsid w:val="00BF15FA"/>
    <w:rsid w:val="00CA1708"/>
  </w:rsids>
  <m:mathPr>
    <m:mathFont m:val="Cambria Math"/>
    <m:brkBin m:val="before"/>
    <m:brkBinSub m:val="--"/>
    <m:smallFrac m:val="0"/>
    <m:dispDef/>
    <m:lMargin m:val="0"/>
    <m:rMargin m:val="0"/>
    <m:defJc m:val="centerGroup"/>
    <m:wrapIndent m:val="1440"/>
    <m:intLim m:val="subSup"/>
    <m:naryLim m:val="undOvr"/>
  </m:mathPr>
  <w:themeFontLang w:val="nl-NL" w:eastAsia="ja-JP" w:bidi="x-non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E9485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1">
    <w:name w:val="heading 1"/>
    <w:basedOn w:val="Standaard"/>
    <w:link w:val="Kop1Teken"/>
    <w:uiPriority w:val="9"/>
    <w:qFormat/>
    <w:rsid w:val="00BF15FA"/>
    <w:pPr>
      <w:spacing w:before="100" w:beforeAutospacing="1" w:after="100" w:afterAutospacing="1"/>
      <w:outlineLvl w:val="0"/>
    </w:pPr>
    <w:rPr>
      <w:rFonts w:ascii="Times New Roman" w:hAnsi="Times New Roman" w:cs="Times New Roman"/>
      <w:b/>
      <w:bCs/>
      <w:kern w:val="36"/>
      <w:sz w:val="48"/>
      <w:szCs w:val="48"/>
      <w:lang w:val="nl-BE"/>
    </w:rPr>
  </w:style>
  <w:style w:type="paragraph" w:styleId="Kop2">
    <w:name w:val="heading 2"/>
    <w:basedOn w:val="Standaard"/>
    <w:link w:val="Kop2Teken"/>
    <w:uiPriority w:val="9"/>
    <w:qFormat/>
    <w:rsid w:val="00BF15FA"/>
    <w:pPr>
      <w:spacing w:before="100" w:beforeAutospacing="1" w:after="100" w:afterAutospacing="1"/>
      <w:outlineLvl w:val="1"/>
    </w:pPr>
    <w:rPr>
      <w:rFonts w:ascii="Times New Roman" w:hAnsi="Times New Roman" w:cs="Times New Roman"/>
      <w:b/>
      <w:bCs/>
      <w:sz w:val="36"/>
      <w:szCs w:val="36"/>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BF15FA"/>
    <w:rPr>
      <w:rFonts w:ascii="Times New Roman" w:hAnsi="Times New Roman" w:cs="Times New Roman"/>
      <w:b/>
      <w:bCs/>
      <w:kern w:val="36"/>
      <w:sz w:val="48"/>
      <w:szCs w:val="48"/>
      <w:lang w:val="nl-BE"/>
    </w:rPr>
  </w:style>
  <w:style w:type="character" w:customStyle="1" w:styleId="Kop2Teken">
    <w:name w:val="Kop 2 Teken"/>
    <w:basedOn w:val="Standaardalinea-lettertype"/>
    <w:link w:val="Kop2"/>
    <w:uiPriority w:val="9"/>
    <w:rsid w:val="00BF15FA"/>
    <w:rPr>
      <w:rFonts w:ascii="Times New Roman" w:hAnsi="Times New Roman" w:cs="Times New Roman"/>
      <w:b/>
      <w:bCs/>
      <w:sz w:val="36"/>
      <w:szCs w:val="36"/>
      <w:lang w:val="nl-BE"/>
    </w:rPr>
  </w:style>
  <w:style w:type="character" w:styleId="Hyperlink">
    <w:name w:val="Hyperlink"/>
    <w:basedOn w:val="Standaardalinea-lettertype"/>
    <w:uiPriority w:val="99"/>
    <w:semiHidden/>
    <w:unhideWhenUsed/>
    <w:rsid w:val="00BF15FA"/>
    <w:rPr>
      <w:color w:val="0000FF"/>
      <w:u w:val="single"/>
    </w:rPr>
  </w:style>
  <w:style w:type="paragraph" w:styleId="Normaalweb">
    <w:name w:val="Normal (Web)"/>
    <w:basedOn w:val="Standaard"/>
    <w:uiPriority w:val="99"/>
    <w:semiHidden/>
    <w:unhideWhenUsed/>
    <w:rsid w:val="00BF15FA"/>
    <w:pPr>
      <w:spacing w:before="100" w:beforeAutospacing="1" w:after="100" w:afterAutospacing="1"/>
    </w:pPr>
    <w:rPr>
      <w:rFonts w:ascii="Times New Roman" w:hAnsi="Times New Roman" w:cs="Times New Roman"/>
      <w:sz w:val="20"/>
      <w:szCs w:val="20"/>
      <w:lang w:val="nl-BE"/>
    </w:rPr>
  </w:style>
  <w:style w:type="paragraph" w:customStyle="1" w:styleId="Datum1">
    <w:name w:val="Datum1"/>
    <w:basedOn w:val="Standaard"/>
    <w:rsid w:val="00BF15FA"/>
    <w:pPr>
      <w:spacing w:before="100" w:beforeAutospacing="1" w:after="100" w:afterAutospacing="1"/>
    </w:pPr>
    <w:rPr>
      <w:rFonts w:ascii="Times New Roman" w:hAnsi="Times New Roman" w:cs="Times New Roman"/>
      <w:sz w:val="20"/>
      <w:szCs w:val="20"/>
      <w:lang w:val="nl-BE"/>
    </w:rPr>
  </w:style>
  <w:style w:type="paragraph" w:customStyle="1" w:styleId="lead">
    <w:name w:val="lead"/>
    <w:basedOn w:val="Standaard"/>
    <w:rsid w:val="00BF15FA"/>
    <w:pPr>
      <w:spacing w:before="100" w:beforeAutospacing="1" w:after="100" w:afterAutospacing="1"/>
    </w:pPr>
    <w:rPr>
      <w:rFonts w:ascii="Times New Roman" w:hAnsi="Times New Roman" w:cs="Times New Roman"/>
      <w:sz w:val="20"/>
      <w:szCs w:val="20"/>
      <w:lang w:val="nl-BE"/>
    </w:rPr>
  </w:style>
  <w:style w:type="paragraph" w:customStyle="1" w:styleId="Bijschrift1">
    <w:name w:val="Bijschrift1"/>
    <w:basedOn w:val="Standaard"/>
    <w:rsid w:val="00BF15FA"/>
    <w:pPr>
      <w:spacing w:before="100" w:beforeAutospacing="1" w:after="100" w:afterAutospacing="1"/>
    </w:pPr>
    <w:rPr>
      <w:rFonts w:ascii="Times New Roman" w:hAnsi="Times New Roman" w:cs="Times New Roman"/>
      <w:sz w:val="20"/>
      <w:szCs w:val="20"/>
      <w:lang w:val="nl-BE"/>
    </w:rPr>
  </w:style>
  <w:style w:type="character" w:customStyle="1" w:styleId="copyright">
    <w:name w:val="copyright"/>
    <w:basedOn w:val="Standaardalinea-lettertype"/>
    <w:rsid w:val="00BF15FA"/>
  </w:style>
  <w:style w:type="character" w:styleId="Zwaar">
    <w:name w:val="Strong"/>
    <w:basedOn w:val="Standaardalinea-lettertype"/>
    <w:uiPriority w:val="22"/>
    <w:qFormat/>
    <w:rsid w:val="00BF15FA"/>
    <w:rPr>
      <w:b/>
      <w:bCs/>
    </w:rPr>
  </w:style>
  <w:style w:type="character" w:styleId="Nadruk">
    <w:name w:val="Emphasis"/>
    <w:basedOn w:val="Standaardalinea-lettertype"/>
    <w:uiPriority w:val="20"/>
    <w:qFormat/>
    <w:rsid w:val="00BF15FA"/>
    <w:rPr>
      <w:i/>
      <w:iCs/>
    </w:rPr>
  </w:style>
  <w:style w:type="paragraph" w:styleId="Ballontekst">
    <w:name w:val="Balloon Text"/>
    <w:basedOn w:val="Standaard"/>
    <w:link w:val="BallontekstTeken"/>
    <w:uiPriority w:val="99"/>
    <w:semiHidden/>
    <w:unhideWhenUsed/>
    <w:rsid w:val="00BF15FA"/>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BF15F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7047106">
      <w:bodyDiv w:val="1"/>
      <w:marLeft w:val="0"/>
      <w:marRight w:val="0"/>
      <w:marTop w:val="0"/>
      <w:marBottom w:val="0"/>
      <w:divBdr>
        <w:top w:val="none" w:sz="0" w:space="0" w:color="auto"/>
        <w:left w:val="none" w:sz="0" w:space="0" w:color="auto"/>
        <w:bottom w:val="none" w:sz="0" w:space="0" w:color="auto"/>
        <w:right w:val="none" w:sz="0" w:space="0" w:color="auto"/>
      </w:divBdr>
      <w:divsChild>
        <w:div w:id="834498265">
          <w:marLeft w:val="-300"/>
          <w:marRight w:val="0"/>
          <w:marTop w:val="0"/>
          <w:marBottom w:val="0"/>
          <w:divBdr>
            <w:top w:val="none" w:sz="0" w:space="0" w:color="auto"/>
            <w:left w:val="none" w:sz="0" w:space="0" w:color="auto"/>
            <w:bottom w:val="none" w:sz="0" w:space="0" w:color="auto"/>
            <w:right w:val="none" w:sz="0" w:space="0" w:color="auto"/>
          </w:divBdr>
          <w:divsChild>
            <w:div w:id="230970328">
              <w:marLeft w:val="300"/>
              <w:marRight w:val="0"/>
              <w:marTop w:val="0"/>
              <w:marBottom w:val="0"/>
              <w:divBdr>
                <w:top w:val="none" w:sz="0" w:space="0" w:color="auto"/>
                <w:left w:val="none" w:sz="0" w:space="0" w:color="auto"/>
                <w:bottom w:val="none" w:sz="0" w:space="0" w:color="auto"/>
                <w:right w:val="none" w:sz="0" w:space="0" w:color="auto"/>
              </w:divBdr>
              <w:divsChild>
                <w:div w:id="461966477">
                  <w:marLeft w:val="-300"/>
                  <w:marRight w:val="0"/>
                  <w:marTop w:val="0"/>
                  <w:marBottom w:val="0"/>
                  <w:divBdr>
                    <w:top w:val="none" w:sz="0" w:space="0" w:color="auto"/>
                    <w:left w:val="none" w:sz="0" w:space="0" w:color="auto"/>
                    <w:bottom w:val="none" w:sz="0" w:space="0" w:color="auto"/>
                    <w:right w:val="none" w:sz="0" w:space="0" w:color="auto"/>
                  </w:divBdr>
                  <w:divsChild>
                    <w:div w:id="19990494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680352">
          <w:marLeft w:val="-300"/>
          <w:marRight w:val="0"/>
          <w:marTop w:val="0"/>
          <w:marBottom w:val="0"/>
          <w:divBdr>
            <w:top w:val="none" w:sz="0" w:space="0" w:color="auto"/>
            <w:left w:val="none" w:sz="0" w:space="0" w:color="auto"/>
            <w:bottom w:val="none" w:sz="0" w:space="0" w:color="auto"/>
            <w:right w:val="none" w:sz="0" w:space="0" w:color="auto"/>
          </w:divBdr>
          <w:divsChild>
            <w:div w:id="422460858">
              <w:marLeft w:val="300"/>
              <w:marRight w:val="0"/>
              <w:marTop w:val="300"/>
              <w:marBottom w:val="0"/>
              <w:divBdr>
                <w:top w:val="none" w:sz="0" w:space="0" w:color="auto"/>
                <w:left w:val="none" w:sz="0" w:space="0" w:color="auto"/>
                <w:bottom w:val="none" w:sz="0" w:space="0" w:color="auto"/>
                <w:right w:val="none" w:sz="0" w:space="0" w:color="auto"/>
              </w:divBdr>
              <w:divsChild>
                <w:div w:id="2080589442">
                  <w:marLeft w:val="0"/>
                  <w:marRight w:val="0"/>
                  <w:marTop w:val="0"/>
                  <w:marBottom w:val="0"/>
                  <w:divBdr>
                    <w:top w:val="none" w:sz="0" w:space="0" w:color="auto"/>
                    <w:left w:val="none" w:sz="0" w:space="0" w:color="auto"/>
                    <w:bottom w:val="none" w:sz="0" w:space="0" w:color="auto"/>
                    <w:right w:val="none" w:sz="0" w:space="0" w:color="auto"/>
                  </w:divBdr>
                  <w:divsChild>
                    <w:div w:id="2078088382">
                      <w:marLeft w:val="0"/>
                      <w:marRight w:val="0"/>
                      <w:marTop w:val="0"/>
                      <w:marBottom w:val="150"/>
                      <w:divBdr>
                        <w:top w:val="none" w:sz="0" w:space="0" w:color="auto"/>
                        <w:left w:val="none" w:sz="0" w:space="0" w:color="auto"/>
                        <w:bottom w:val="none" w:sz="0" w:space="0" w:color="auto"/>
                        <w:right w:val="none" w:sz="0" w:space="0" w:color="auto"/>
                      </w:divBdr>
                      <w:divsChild>
                        <w:div w:id="1913655657">
                          <w:marLeft w:val="0"/>
                          <w:marRight w:val="0"/>
                          <w:marTop w:val="0"/>
                          <w:marBottom w:val="0"/>
                          <w:divBdr>
                            <w:top w:val="none" w:sz="0" w:space="0" w:color="auto"/>
                            <w:left w:val="none" w:sz="0" w:space="0" w:color="auto"/>
                            <w:bottom w:val="none" w:sz="0" w:space="0" w:color="auto"/>
                            <w:right w:val="none" w:sz="0" w:space="0" w:color="auto"/>
                          </w:divBdr>
                          <w:divsChild>
                            <w:div w:id="46847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271449">
                      <w:blockQuote w:val="1"/>
                      <w:marLeft w:val="225"/>
                      <w:marRight w:val="0"/>
                      <w:marTop w:val="0"/>
                      <w:marBottom w:val="150"/>
                      <w:divBdr>
                        <w:top w:val="none" w:sz="0" w:space="0" w:color="auto"/>
                        <w:left w:val="none" w:sz="0" w:space="0" w:color="auto"/>
                        <w:bottom w:val="none" w:sz="0" w:space="0" w:color="auto"/>
                        <w:right w:val="none" w:sz="0" w:space="0" w:color="auto"/>
                      </w:divBdr>
                    </w:div>
                    <w:div w:id="1787700352">
                      <w:marLeft w:val="0"/>
                      <w:marRight w:val="0"/>
                      <w:marTop w:val="0"/>
                      <w:marBottom w:val="300"/>
                      <w:divBdr>
                        <w:top w:val="single" w:sz="6" w:space="6" w:color="FBEED5"/>
                        <w:left w:val="single" w:sz="6" w:space="11" w:color="FBEED5"/>
                        <w:bottom w:val="single" w:sz="6" w:space="6" w:color="FBEED5"/>
                        <w:right w:val="single" w:sz="6" w:space="26" w:color="FBEED5"/>
                      </w:divBdr>
                    </w:div>
                    <w:div w:id="1329401196">
                      <w:blockQuote w:val="1"/>
                      <w:marLeft w:val="225"/>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6" Type="http://schemas.openxmlformats.org/officeDocument/2006/relationships/fontTable" Target="fontTable.xml"/><Relationship Id="rId1" Type="http://schemas.openxmlformats.org/officeDocument/2006/relationships/numbering" Target="numbering.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A19F61-9015-4A03-AFBA-DFB04A762F41}"/>
</file>

<file path=customXml/itemProps2.xml><?xml version="1.0" encoding="utf-8"?>
<ds:datastoreItem xmlns:ds="http://schemas.openxmlformats.org/officeDocument/2006/customXml" ds:itemID="{11A5C11B-36D7-46E6-B332-CC30F019E45F}"/>
</file>

<file path=customXml/itemProps3.xml><?xml version="1.0" encoding="utf-8"?>
<ds:datastoreItem xmlns:ds="http://schemas.openxmlformats.org/officeDocument/2006/customXml" ds:itemID="{3CF7CF6C-AA20-47EF-BC4C-9033E9103176}"/>
</file>

<file path=docProps/app.xml><?xml version="1.0" encoding="utf-8"?>
<Properties xmlns="http://schemas.openxmlformats.org/officeDocument/2006/extended-properties" xmlns:vt="http://schemas.openxmlformats.org/officeDocument/2006/docPropsVTypes">
  <Template>Normal.dotm</Template>
  <TotalTime>7</TotalTime>
  <Pages>2</Pages>
  <Words>683</Words>
  <Characters>3757</Characters>
  <Application>Microsoft Macintosh Word</Application>
  <DocSecurity>0</DocSecurity>
  <Lines>31</Lines>
  <Paragraphs>8</Paragraphs>
  <ScaleCrop>false</ScaleCrop>
  <Company>Arteveldehogeschool</Company>
  <LinksUpToDate>false</LinksUpToDate>
  <CharactersWithSpaces>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Merckx</dc:creator>
  <cp:keywords/>
  <dc:description/>
  <cp:lastModifiedBy>Thomas Remerie</cp:lastModifiedBy>
  <cp:revision>3</cp:revision>
  <dcterms:created xsi:type="dcterms:W3CDTF">2018-06-12T09:01:00Z</dcterms:created>
  <dcterms:modified xsi:type="dcterms:W3CDTF">2018-08-22T13:22:00Z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